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14FAE57F"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F71F3D">
        <w:rPr>
          <w:rFonts w:ascii="Aptos style" w:hAnsi="Aptos style" w:cs="Arial"/>
          <w:b/>
          <w:color w:val="FF0000"/>
          <w:sz w:val="40"/>
          <w:szCs w:val="40"/>
          <w:lang w:val="en-ZA"/>
        </w:rPr>
        <w:t>7</w:t>
      </w:r>
      <w:r w:rsidRPr="00BE0808">
        <w:rPr>
          <w:rFonts w:ascii="Aptos style" w:hAnsi="Aptos style" w:cs="Arial"/>
          <w:b/>
          <w:color w:val="FF0000"/>
          <w:sz w:val="40"/>
          <w:szCs w:val="40"/>
          <w:lang w:val="en-ZA"/>
        </w:rPr>
        <w:t xml:space="preserve"> </w:t>
      </w:r>
    </w:p>
    <w:p w14:paraId="1134966A" w14:textId="77777777" w:rsidR="00F71F3D" w:rsidRPr="00F71F3D" w:rsidRDefault="00F71F3D" w:rsidP="00F71F3D">
      <w:pPr>
        <w:spacing w:line="360" w:lineRule="auto"/>
        <w:jc w:val="center"/>
        <w:rPr>
          <w:rFonts w:ascii="Aptos style" w:hAnsi="Aptos style" w:cs="Arial"/>
          <w:b/>
          <w:color w:val="00B050"/>
          <w:sz w:val="40"/>
          <w:szCs w:val="40"/>
          <w:lang w:val="en-ZA"/>
        </w:rPr>
      </w:pPr>
      <w:r w:rsidRPr="00F71F3D">
        <w:rPr>
          <w:rFonts w:ascii="Aptos style" w:hAnsi="Aptos style" w:cs="Arial"/>
          <w:b/>
          <w:color w:val="00B050"/>
          <w:sz w:val="40"/>
          <w:szCs w:val="40"/>
          <w:lang w:val="en-ZA"/>
        </w:rPr>
        <w:t xml:space="preserve">Production Costs, Market and </w:t>
      </w:r>
    </w:p>
    <w:p w14:paraId="297B1988" w14:textId="77777777" w:rsidR="00F71F3D" w:rsidRPr="00F71F3D" w:rsidRDefault="00F71F3D" w:rsidP="00F71F3D">
      <w:pPr>
        <w:spacing w:line="360" w:lineRule="auto"/>
        <w:jc w:val="center"/>
        <w:rPr>
          <w:rFonts w:ascii="Aptos style" w:hAnsi="Aptos style" w:cs="Arial"/>
          <w:b/>
          <w:color w:val="00B050"/>
          <w:sz w:val="40"/>
          <w:szCs w:val="40"/>
          <w:lang w:val="en-ZA"/>
        </w:rPr>
      </w:pPr>
      <w:bookmarkStart w:id="0" w:name="_Toc576223"/>
      <w:r w:rsidRPr="00F71F3D">
        <w:rPr>
          <w:rFonts w:ascii="Aptos style" w:hAnsi="Aptos style" w:cs="Arial"/>
          <w:b/>
          <w:color w:val="00B050"/>
          <w:sz w:val="40"/>
          <w:szCs w:val="40"/>
          <w:lang w:val="en-ZA"/>
        </w:rPr>
        <w:t xml:space="preserve">value chain management in Crops and Livestock, NQF Level 5, Credits 10 </w:t>
      </w:r>
      <w:bookmarkEnd w:id="0"/>
    </w:p>
    <w:p w14:paraId="3A43AD2C" w14:textId="77777777" w:rsidR="00204B14" w:rsidRPr="00BE0808" w:rsidRDefault="00204B14" w:rsidP="00BE0808">
      <w:pPr>
        <w:spacing w:line="360" w:lineRule="auto"/>
        <w:jc w:val="center"/>
        <w:rPr>
          <w:rFonts w:ascii="Aptos style" w:hAnsi="Aptos style" w:cs="Arial"/>
          <w:b/>
          <w:sz w:val="40"/>
          <w:szCs w:val="40"/>
        </w:rPr>
      </w:pPr>
    </w:p>
    <w:p w14:paraId="289AD772" w14:textId="509E20E3" w:rsidR="002773C7" w:rsidRPr="00BE0808" w:rsidRDefault="00C4388B" w:rsidP="00C4388B">
      <w:pPr>
        <w:spacing w:line="360" w:lineRule="auto"/>
        <w:jc w:val="center"/>
        <w:rPr>
          <w:rFonts w:ascii="Aptos style" w:hAnsi="Aptos style" w:cs="Arial"/>
        </w:rPr>
      </w:pPr>
      <w:r w:rsidRPr="00C4388B">
        <w:rPr>
          <w:rFonts w:ascii="Aptos style" w:hAnsi="Aptos style" w:cs="Arial"/>
          <w:b/>
          <w:color w:val="7030A0"/>
          <w:sz w:val="40"/>
          <w:szCs w:val="40"/>
        </w:rPr>
        <w:t>Facilitator Guide</w:t>
      </w: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3CC0BA9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F71F3D">
              <w:rPr>
                <w:rFonts w:ascii="Aptos style" w:hAnsi="Aptos style" w:cs="Arial"/>
                <w:b/>
                <w:lang w:val="en-ZA"/>
              </w:rPr>
              <w:t>7</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88"/>
      </w:tblGrid>
      <w:tr w:rsidR="00BE0808" w:rsidRPr="00BE0808" w14:paraId="3E73C734"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1" w:name="_Hlk503954940"/>
            <w:r w:rsidRPr="00BE0808">
              <w:rPr>
                <w:rFonts w:ascii="Aptos style" w:eastAsia="Times New Roman" w:hAnsi="Aptos style" w:cs="Arial"/>
                <w:b/>
                <w:bCs/>
                <w:color w:val="000000"/>
                <w:lang w:val="en-GB"/>
              </w:rPr>
              <w:t>Name</w:t>
            </w:r>
          </w:p>
        </w:tc>
        <w:tc>
          <w:tcPr>
            <w:tcW w:w="5488"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88"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88"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88"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88"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9C4C7C">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88"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9C4C7C">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88"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1"/>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1A08B7C9" w14:textId="77777777" w:rsid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The main focus of learning in this knowledge module is to ensure understanding of planning, organization, and coordination of activities involved in the production, processing, distribution, and marketing of agricultural products to maximize the benefits for farmers, consumers, and other stakeholders. The learning contact time, which reflects the required duration of enrolment for this module, is at least 12 days  </w:t>
      </w:r>
    </w:p>
    <w:p w14:paraId="470FE666" w14:textId="781A0A44" w:rsidR="00F71F3D" w:rsidRPr="00F71F3D" w:rsidRDefault="00F71F3D" w:rsidP="00F71F3D">
      <w:pPr>
        <w:spacing w:after="160" w:line="360" w:lineRule="auto"/>
        <w:rPr>
          <w:rFonts w:ascii="Aptos style" w:eastAsia="Times New Roman" w:hAnsi="Aptos style" w:cs="Arial"/>
        </w:rPr>
      </w:pPr>
      <w:r w:rsidRPr="00F71F3D">
        <w:rPr>
          <w:rFonts w:ascii="Aptos style" w:eastAsia="Times New Roman" w:hAnsi="Aptos style" w:cs="Arial"/>
        </w:rPr>
        <w:t xml:space="preserve">List of Knowledge Topics: </w:t>
      </w:r>
    </w:p>
    <w:p w14:paraId="11FF6807"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KM-07-KT01 </w:t>
      </w:r>
      <w:r w:rsidRPr="00F71F3D">
        <w:rPr>
          <w:rFonts w:ascii="Aptos style" w:eastAsia="Times New Roman" w:hAnsi="Aptos style" w:cs="Arial"/>
        </w:rPr>
        <w:tab/>
        <w:t xml:space="preserve">Key stakeholders along the value chain </w:t>
      </w:r>
      <w:r w:rsidRPr="00F71F3D">
        <w:rPr>
          <w:rFonts w:ascii="Aptos style" w:eastAsia="Times New Roman" w:hAnsi="Aptos style" w:cs="Arial"/>
        </w:rPr>
        <w:tab/>
        <w:t xml:space="preserve">10 </w:t>
      </w:r>
    </w:p>
    <w:p w14:paraId="0E46A039"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KM-07-KT02 </w:t>
      </w:r>
      <w:r w:rsidRPr="00F71F3D">
        <w:rPr>
          <w:rFonts w:ascii="Aptos style" w:eastAsia="Times New Roman" w:hAnsi="Aptos style" w:cs="Arial"/>
        </w:rPr>
        <w:tab/>
        <w:t xml:space="preserve">Market opportunities and identifying market trends </w:t>
      </w:r>
      <w:r w:rsidRPr="00F71F3D">
        <w:rPr>
          <w:rFonts w:ascii="Aptos style" w:eastAsia="Times New Roman" w:hAnsi="Aptos style" w:cs="Arial"/>
        </w:rPr>
        <w:tab/>
        <w:t xml:space="preserve">20 </w:t>
      </w:r>
    </w:p>
    <w:p w14:paraId="467D6FB7"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KM07-KT03 </w:t>
      </w:r>
      <w:r w:rsidRPr="00F71F3D">
        <w:rPr>
          <w:rFonts w:ascii="Aptos style" w:eastAsia="Times New Roman" w:hAnsi="Aptos style" w:cs="Arial"/>
        </w:rPr>
        <w:tab/>
        <w:t xml:space="preserve">Market Segmentation </w:t>
      </w:r>
      <w:r w:rsidRPr="00F71F3D">
        <w:rPr>
          <w:rFonts w:ascii="Aptos style" w:eastAsia="Times New Roman" w:hAnsi="Aptos style" w:cs="Arial"/>
        </w:rPr>
        <w:tab/>
        <w:t xml:space="preserve">10 </w:t>
      </w:r>
    </w:p>
    <w:p w14:paraId="5533A47C"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KM07-KT04 </w:t>
      </w:r>
      <w:r w:rsidRPr="00F71F3D">
        <w:rPr>
          <w:rFonts w:ascii="Aptos style" w:eastAsia="Times New Roman" w:hAnsi="Aptos style" w:cs="Arial"/>
        </w:rPr>
        <w:tab/>
        <w:t xml:space="preserve">Market-related transaction costs and logistics management </w:t>
      </w:r>
      <w:r w:rsidRPr="00F71F3D">
        <w:rPr>
          <w:rFonts w:ascii="Aptos style" w:eastAsia="Times New Roman" w:hAnsi="Aptos style" w:cs="Arial"/>
        </w:rPr>
        <w:tab/>
        <w:t xml:space="preserve">20 </w:t>
      </w:r>
    </w:p>
    <w:p w14:paraId="3939FD31" w14:textId="77777777" w:rsidR="00F71F3D"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KM07-KT05 </w:t>
      </w:r>
      <w:r w:rsidRPr="00F71F3D">
        <w:rPr>
          <w:rFonts w:ascii="Aptos style" w:eastAsia="Times New Roman" w:hAnsi="Aptos style" w:cs="Arial"/>
        </w:rPr>
        <w:tab/>
        <w:t xml:space="preserve">Costs of production and Pricing and Consumers Product Value </w:t>
      </w:r>
      <w:r w:rsidRPr="00F71F3D">
        <w:rPr>
          <w:rFonts w:ascii="Aptos style" w:eastAsia="Times New Roman" w:hAnsi="Aptos style" w:cs="Arial"/>
        </w:rPr>
        <w:tab/>
        <w:t xml:space="preserve">20 </w:t>
      </w:r>
    </w:p>
    <w:p w14:paraId="331C0F48" w14:textId="00B319F8" w:rsidR="00204B14" w:rsidRPr="00F71F3D" w:rsidRDefault="00F71F3D" w:rsidP="00F71F3D">
      <w:pPr>
        <w:pStyle w:val="ListParagraph"/>
        <w:numPr>
          <w:ilvl w:val="0"/>
          <w:numId w:val="8"/>
        </w:numPr>
        <w:spacing w:after="160" w:line="360" w:lineRule="auto"/>
        <w:rPr>
          <w:rFonts w:ascii="Aptos style" w:eastAsia="Times New Roman" w:hAnsi="Aptos style" w:cs="Arial"/>
        </w:rPr>
      </w:pPr>
      <w:r w:rsidRPr="00F71F3D">
        <w:rPr>
          <w:rFonts w:ascii="Aptos style" w:eastAsia="Times New Roman" w:hAnsi="Aptos style" w:cs="Arial"/>
        </w:rPr>
        <w:t xml:space="preserve">KM07-KT06 </w:t>
      </w:r>
      <w:r w:rsidRPr="00F71F3D">
        <w:rPr>
          <w:rFonts w:ascii="Aptos style" w:eastAsia="Times New Roman" w:hAnsi="Aptos style" w:cs="Arial"/>
        </w:rPr>
        <w:tab/>
        <w:t xml:space="preserve">Marketing of Crops and Livestock </w:t>
      </w:r>
      <w:r w:rsidRPr="00F71F3D">
        <w:rPr>
          <w:rFonts w:ascii="Aptos style" w:eastAsia="Times New Roman" w:hAnsi="Aptos style" w:cs="Arial"/>
        </w:rPr>
        <w:tab/>
        <w:t xml:space="preserve">20 </w:t>
      </w:r>
      <w:r w:rsidR="00995604" w:rsidRPr="00F71F3D">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6C28D10D" w14:textId="786BA10B" w:rsidR="009C4C7C" w:rsidRPr="005D5E15" w:rsidRDefault="00F71F3D" w:rsidP="005D5E15">
      <w:pPr>
        <w:pBdr>
          <w:bottom w:val="thinThickSmallGap" w:sz="24" w:space="1" w:color="auto"/>
        </w:pBdr>
        <w:spacing w:after="160" w:line="360" w:lineRule="auto"/>
        <w:rPr>
          <w:rFonts w:ascii="Aptos style" w:eastAsia="Calibri" w:hAnsi="Aptos style" w:cs="Arial"/>
          <w:b/>
          <w:bCs/>
          <w:kern w:val="2"/>
          <w14:ligatures w14:val="standardContextual"/>
        </w:rPr>
      </w:pPr>
      <w:r w:rsidRPr="00F71F3D">
        <w:rPr>
          <w:rFonts w:ascii="Aptos style" w:eastAsia="Calibri" w:hAnsi="Aptos style" w:cs="Arial"/>
          <w:b/>
          <w:bCs/>
          <w:kern w:val="2"/>
          <w:lang w:val="en-ZA"/>
          <w14:ligatures w14:val="standardContextual"/>
        </w:rPr>
        <w:lastRenderedPageBreak/>
        <w:t>KM-07-KT01 Key stakeholders along the value chain. 10 %</w:t>
      </w:r>
    </w:p>
    <w:p w14:paraId="74E8D595" w14:textId="77777777" w:rsidR="009C4C7C" w:rsidRDefault="009C4C7C" w:rsidP="009C4C7C">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IAC0103 Explain the importance of communication and interpersonal skills in fostering effective relationships along the value chain. </w:t>
      </w:r>
    </w:p>
    <w:p w14:paraId="2356AAB2"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4EDF21FD" w14:textId="77777777" w:rsidR="009C4C7C" w:rsidRDefault="009C4C7C" w:rsidP="009C4C7C">
      <w:pPr>
        <w:spacing w:after="160" w:line="360" w:lineRule="auto"/>
        <w:rPr>
          <w:rFonts w:ascii="Aptos style" w:eastAsia="Calibri" w:hAnsi="Aptos style" w:cs="Arial"/>
          <w:kern w:val="2"/>
          <w14:ligatures w14:val="standardContextual"/>
        </w:rPr>
      </w:pPr>
      <w:r w:rsidRPr="00951BB7">
        <w:rPr>
          <w:rFonts w:ascii="Aptos style" w:eastAsia="Calibri" w:hAnsi="Aptos style" w:cs="Arial"/>
          <w:kern w:val="2"/>
          <w14:ligatures w14:val="standardContextual"/>
        </w:rPr>
        <w:t>Clear and respectful communication is crucial along the livestock value chain. Farmers must convey information about animal health, production schedules, and product quality to buyers, processors, and veterinary professionals. Interpersonal skills, such as active listening, negotiation, and conflict resolution, help maintain trust and collaboration with stakeholders. For instance, discussing market requirements with traders ensures that animals meet buyer specifications, while regular communication with veterinarians helps prevent disease outbreaks. Good communication also aids in sharing innovations, accessing technical advice, and resolving disputes quickly, which strengthens relationships and supports efficient value chain operations.</w:t>
      </w:r>
    </w:p>
    <w:p w14:paraId="6127D102" w14:textId="77777777" w:rsidR="009C4C7C" w:rsidRPr="00951BB7" w:rsidRDefault="009C4C7C" w:rsidP="009C4C7C">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lang w:val="en-ZA"/>
          <w14:ligatures w14:val="standardContextual"/>
        </w:rPr>
        <w:tab/>
      </w:r>
    </w:p>
    <w:p w14:paraId="4F8A1B5C" w14:textId="77777777" w:rsidR="009C4C7C" w:rsidRDefault="009C4C7C" w:rsidP="009C4C7C">
      <w:pPr>
        <w:pStyle w:val="ListParagraph"/>
        <w:numPr>
          <w:ilvl w:val="0"/>
          <w:numId w:val="10"/>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IAC0104 Describe the role of teamwork and time management in ensuring the smooth operation of the value chain. </w:t>
      </w:r>
    </w:p>
    <w:p w14:paraId="004865E7"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7479FB59" w14:textId="77777777" w:rsidR="009C4C7C" w:rsidRPr="00951BB7" w:rsidRDefault="009C4C7C" w:rsidP="009C4C7C">
      <w:pPr>
        <w:spacing w:after="160" w:line="360" w:lineRule="auto"/>
        <w:rPr>
          <w:rFonts w:ascii="Aptos style" w:eastAsia="Calibri" w:hAnsi="Aptos style" w:cs="Arial"/>
          <w:kern w:val="2"/>
          <w:lang w:val="en-ZA"/>
          <w14:ligatures w14:val="standardContextual"/>
        </w:rPr>
      </w:pPr>
      <w:r w:rsidRPr="00951BB7">
        <w:rPr>
          <w:rFonts w:ascii="Aptos style" w:eastAsia="Calibri" w:hAnsi="Aptos style" w:cs="Arial"/>
          <w:kern w:val="2"/>
          <w14:ligatures w14:val="standardContextual"/>
        </w:rPr>
        <w:t>Teamwork and effective time management are essential for maintaining efficiency and productivity across the value chain. On-farm teams, including family members, workers, and service providers, must coordinate feeding, milking, health checks, and grazing schedules to optimize livestock performance. Teamwork extends to interactions with external stakeholders, such as aligning delivery schedules with transporters or coordinating vaccinations with veterinarians. Time management ensures that activities occur at the right moment—for example, vaccinations before disease outbreaks, transport when animals are ready for market, or harvesting fodder to prevent shortages. Efficient teamwork and time management minimize losses, enhance animal welfare, maintain product quality, and strengthen relationships throughout the livestock value chain.</w:t>
      </w:r>
      <w:r w:rsidRPr="00951BB7">
        <w:rPr>
          <w:rFonts w:ascii="Aptos style" w:eastAsia="Calibri" w:hAnsi="Aptos style" w:cs="Arial"/>
          <w:kern w:val="2"/>
          <w:lang w:val="en-ZA"/>
          <w14:ligatures w14:val="standardContextual"/>
        </w:rPr>
        <w:tab/>
      </w:r>
    </w:p>
    <w:p w14:paraId="0AB6340A" w14:textId="77777777" w:rsidR="00F71F3D" w:rsidRP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lastRenderedPageBreak/>
        <w:t xml:space="preserve"> </w:t>
      </w:r>
    </w:p>
    <w:p w14:paraId="0AF70BA6"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KM-07-KT02 Market opportunities and identifying market trends 20% </w:t>
      </w:r>
      <w:r w:rsidRPr="00F71F3D">
        <w:rPr>
          <w:rFonts w:ascii="Aptos style" w:eastAsia="Calibri" w:hAnsi="Aptos style" w:cs="Arial"/>
          <w:b/>
          <w:bCs/>
          <w:kern w:val="2"/>
          <w:lang w:val="en-ZA"/>
          <w14:ligatures w14:val="standardContextual"/>
        </w:rPr>
        <w:tab/>
      </w:r>
    </w:p>
    <w:p w14:paraId="6BF11279" w14:textId="77777777" w:rsidR="009C4C7C" w:rsidRDefault="009C4C7C" w:rsidP="009C4C7C">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IAC0201 Explain the concept of market opportunities and the factors influencing them in the sector. </w:t>
      </w:r>
      <w:r w:rsidRPr="00F71F3D">
        <w:rPr>
          <w:rFonts w:ascii="Aptos style" w:eastAsia="Calibri" w:hAnsi="Aptos style" w:cs="Arial"/>
          <w:kern w:val="2"/>
          <w:lang w:val="en-ZA"/>
          <w14:ligatures w14:val="standardContextual"/>
        </w:rPr>
        <w:tab/>
      </w:r>
    </w:p>
    <w:p w14:paraId="1A5E8C2B"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383409CA" w14:textId="77777777" w:rsidR="009C4C7C" w:rsidRPr="005257F9" w:rsidRDefault="009C4C7C" w:rsidP="009C4C7C">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Market opportunities refer to potential avenues where a farmer can sell products profitably. In the livestock and crop sectors, this includes local markets, cooperatives, wholesalers, processors, supermarkets, and export markets. Identifying market opportunities involves understanding product demand, pricing, quality standards, and potential buyers. Several factors influence market opportunities:</w:t>
      </w:r>
    </w:p>
    <w:p w14:paraId="3F685EC1" w14:textId="77777777" w:rsidR="009C4C7C" w:rsidRPr="005257F9" w:rsidRDefault="009C4C7C" w:rsidP="009C4C7C">
      <w:pPr>
        <w:numPr>
          <w:ilvl w:val="0"/>
          <w:numId w:val="22"/>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Supply and Demand:</w:t>
      </w:r>
      <w:r w:rsidRPr="005257F9">
        <w:rPr>
          <w:rFonts w:ascii="Aptos style" w:eastAsia="Calibri" w:hAnsi="Aptos style" w:cs="Arial"/>
          <w:kern w:val="2"/>
          <w:lang w:val="en-ZA"/>
          <w14:ligatures w14:val="standardContextual"/>
        </w:rPr>
        <w:t xml:space="preserve"> Availability of products versus consumer needs affects prices and opportunities. </w:t>
      </w:r>
    </w:p>
    <w:p w14:paraId="2207D9D2" w14:textId="77777777" w:rsidR="009C4C7C" w:rsidRPr="005257F9" w:rsidRDefault="009C4C7C" w:rsidP="009C4C7C">
      <w:pPr>
        <w:numPr>
          <w:ilvl w:val="0"/>
          <w:numId w:val="22"/>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Market Trends:</w:t>
      </w:r>
      <w:r w:rsidRPr="005257F9">
        <w:rPr>
          <w:rFonts w:ascii="Aptos style" w:eastAsia="Calibri" w:hAnsi="Aptos style" w:cs="Arial"/>
          <w:kern w:val="2"/>
          <w:lang w:val="en-ZA"/>
          <w14:ligatures w14:val="standardContextual"/>
        </w:rPr>
        <w:t xml:space="preserve"> Changes in consumer preferences, health trends, or product innovations can create new opportunities. </w:t>
      </w:r>
    </w:p>
    <w:p w14:paraId="223C209D" w14:textId="77777777" w:rsidR="009C4C7C" w:rsidRPr="005257F9" w:rsidRDefault="009C4C7C" w:rsidP="009C4C7C">
      <w:pPr>
        <w:numPr>
          <w:ilvl w:val="0"/>
          <w:numId w:val="22"/>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Competitor Activity:</w:t>
      </w:r>
      <w:r w:rsidRPr="005257F9">
        <w:rPr>
          <w:rFonts w:ascii="Aptos style" w:eastAsia="Calibri" w:hAnsi="Aptos style" w:cs="Arial"/>
          <w:kern w:val="2"/>
          <w:lang w:val="en-ZA"/>
          <w14:ligatures w14:val="standardContextual"/>
        </w:rPr>
        <w:t xml:space="preserve"> The presence of other producers and their pricing strategies influence market access. </w:t>
      </w:r>
    </w:p>
    <w:p w14:paraId="77BBD9E9" w14:textId="77777777" w:rsidR="009C4C7C" w:rsidRPr="005257F9" w:rsidRDefault="009C4C7C" w:rsidP="009C4C7C">
      <w:pPr>
        <w:numPr>
          <w:ilvl w:val="0"/>
          <w:numId w:val="22"/>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Production Capacity:</w:t>
      </w:r>
      <w:r w:rsidRPr="005257F9">
        <w:rPr>
          <w:rFonts w:ascii="Aptos style" w:eastAsia="Calibri" w:hAnsi="Aptos style" w:cs="Arial"/>
          <w:kern w:val="2"/>
          <w:lang w:val="en-ZA"/>
          <w14:ligatures w14:val="standardContextual"/>
        </w:rPr>
        <w:t xml:space="preserve"> The farmer’s ability to consistently supply high-quality products determines reliability in the market. </w:t>
      </w:r>
    </w:p>
    <w:p w14:paraId="7CA3A64B" w14:textId="77777777" w:rsidR="009C4C7C" w:rsidRPr="005257F9" w:rsidRDefault="009C4C7C" w:rsidP="009C4C7C">
      <w:pPr>
        <w:numPr>
          <w:ilvl w:val="0"/>
          <w:numId w:val="22"/>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Infrastructure and Logistics:</w:t>
      </w:r>
      <w:r w:rsidRPr="005257F9">
        <w:rPr>
          <w:rFonts w:ascii="Aptos style" w:eastAsia="Calibri" w:hAnsi="Aptos style" w:cs="Arial"/>
          <w:kern w:val="2"/>
          <w:lang w:val="en-ZA"/>
          <w14:ligatures w14:val="standardContextual"/>
        </w:rPr>
        <w:t xml:space="preserve"> Access to transport, storage, and processing facilities can expand market reach. </w:t>
      </w:r>
    </w:p>
    <w:p w14:paraId="2D2F85C1" w14:textId="77777777" w:rsidR="009C4C7C" w:rsidRPr="005257F9" w:rsidRDefault="009C4C7C" w:rsidP="009C4C7C">
      <w:pPr>
        <w:numPr>
          <w:ilvl w:val="0"/>
          <w:numId w:val="22"/>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Economic Conditions:</w:t>
      </w:r>
      <w:r w:rsidRPr="005257F9">
        <w:rPr>
          <w:rFonts w:ascii="Aptos style" w:eastAsia="Calibri" w:hAnsi="Aptos style" w:cs="Arial"/>
          <w:kern w:val="2"/>
          <w:lang w:val="en-ZA"/>
          <w14:ligatures w14:val="standardContextual"/>
        </w:rPr>
        <w:t xml:space="preserve"> Inflation, exchange rates, and consumer purchasing power affect demand for agricultural products.</w:t>
      </w:r>
    </w:p>
    <w:p w14:paraId="132B165B" w14:textId="77777777" w:rsidR="009C4C7C" w:rsidRPr="005257F9" w:rsidRDefault="009C4C7C" w:rsidP="009C4C7C">
      <w:pPr>
        <w:spacing w:after="160" w:line="360" w:lineRule="auto"/>
        <w:rPr>
          <w:rFonts w:ascii="Aptos style" w:eastAsia="Calibri" w:hAnsi="Aptos style" w:cs="Arial"/>
          <w:kern w:val="2"/>
          <w:lang w:val="en-ZA"/>
          <w14:ligatures w14:val="standardContextual"/>
        </w:rPr>
      </w:pPr>
    </w:p>
    <w:p w14:paraId="77056158" w14:textId="77777777" w:rsidR="009C4C7C" w:rsidRDefault="009C4C7C" w:rsidP="009C4C7C">
      <w:pPr>
        <w:pStyle w:val="ListParagraph"/>
        <w:numPr>
          <w:ilvl w:val="0"/>
          <w:numId w:val="12"/>
        </w:num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IAC0202 Describe consumer needs and preferences for a specific agricultural product. </w:t>
      </w:r>
      <w:r w:rsidRPr="00F71F3D">
        <w:rPr>
          <w:rFonts w:ascii="Aptos style" w:eastAsia="Calibri" w:hAnsi="Aptos style" w:cs="Arial"/>
          <w:kern w:val="2"/>
          <w:lang w:val="en-ZA"/>
          <w14:ligatures w14:val="standardContextual"/>
        </w:rPr>
        <w:tab/>
      </w:r>
    </w:p>
    <w:p w14:paraId="24746754" w14:textId="77777777" w:rsidR="009C4C7C" w:rsidRDefault="009C4C7C" w:rsidP="009C4C7C">
      <w:pPr>
        <w:spacing w:after="160" w:line="360" w:lineRule="auto"/>
        <w:rPr>
          <w:rFonts w:ascii="Aptos style" w:eastAsia="Calibri" w:hAnsi="Aptos style" w:cs="Arial"/>
          <w:kern w:val="2"/>
          <w:lang w:val="en-ZA"/>
          <w14:ligatures w14:val="standardContextual"/>
        </w:rPr>
      </w:pPr>
    </w:p>
    <w:p w14:paraId="20ACCCD2" w14:textId="77777777" w:rsidR="009C4C7C" w:rsidRPr="005257F9" w:rsidRDefault="009C4C7C" w:rsidP="009C4C7C">
      <w:p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kern w:val="2"/>
          <w:lang w:val="en-ZA"/>
          <w14:ligatures w14:val="standardContextual"/>
        </w:rPr>
        <w:t>Consumer needs and preferences vary based on product type, cultural habits, income, and quality expectations. For example, for beef or dairy products in South Africa, consumers often prioritize:</w:t>
      </w:r>
    </w:p>
    <w:p w14:paraId="203A5CD2" w14:textId="77777777" w:rsidR="009C4C7C" w:rsidRPr="005257F9" w:rsidRDefault="009C4C7C" w:rsidP="009C4C7C">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Freshness and Quality:</w:t>
      </w:r>
      <w:r w:rsidRPr="005257F9">
        <w:rPr>
          <w:rFonts w:ascii="Aptos style" w:eastAsia="Calibri" w:hAnsi="Aptos style" w:cs="Arial"/>
          <w:kern w:val="2"/>
          <w:lang w:val="en-ZA"/>
          <w14:ligatures w14:val="standardContextual"/>
        </w:rPr>
        <w:t xml:space="preserve"> Meat should be fresh, tender, and free from contamination; milk should be pasteurized and safe. </w:t>
      </w:r>
    </w:p>
    <w:p w14:paraId="7A07B788" w14:textId="77777777" w:rsidR="009C4C7C" w:rsidRPr="005257F9" w:rsidRDefault="009C4C7C" w:rsidP="009C4C7C">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Price:</w:t>
      </w:r>
      <w:r w:rsidRPr="005257F9">
        <w:rPr>
          <w:rFonts w:ascii="Aptos style" w:eastAsia="Calibri" w:hAnsi="Aptos style" w:cs="Arial"/>
          <w:kern w:val="2"/>
          <w:lang w:val="en-ZA"/>
          <w14:ligatures w14:val="standardContextual"/>
        </w:rPr>
        <w:t xml:space="preserve"> Affordability affects consumer choices, especially in local markets. </w:t>
      </w:r>
    </w:p>
    <w:p w14:paraId="1518D50B" w14:textId="77777777" w:rsidR="009C4C7C" w:rsidRPr="005257F9" w:rsidRDefault="009C4C7C" w:rsidP="009C4C7C">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Ethical Production:</w:t>
      </w:r>
      <w:r w:rsidRPr="005257F9">
        <w:rPr>
          <w:rFonts w:ascii="Aptos style" w:eastAsia="Calibri" w:hAnsi="Aptos style" w:cs="Arial"/>
          <w:kern w:val="2"/>
          <w:lang w:val="en-ZA"/>
          <w14:ligatures w14:val="standardContextual"/>
        </w:rPr>
        <w:t xml:space="preserve"> Consumers increasingly prefer products from animals that were humanely treated. </w:t>
      </w:r>
    </w:p>
    <w:p w14:paraId="74B1CB8D" w14:textId="77777777" w:rsidR="009C4C7C" w:rsidRPr="005257F9" w:rsidRDefault="009C4C7C" w:rsidP="009C4C7C">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Packaging and Convenience:</w:t>
      </w:r>
      <w:r w:rsidRPr="005257F9">
        <w:rPr>
          <w:rFonts w:ascii="Aptos style" w:eastAsia="Calibri" w:hAnsi="Aptos style" w:cs="Arial"/>
          <w:kern w:val="2"/>
          <w:lang w:val="en-ZA"/>
          <w14:ligatures w14:val="standardContextual"/>
        </w:rPr>
        <w:t xml:space="preserve"> Packaged, ready-to-use products attract urban consumers. </w:t>
      </w:r>
    </w:p>
    <w:p w14:paraId="071447E9" w14:textId="0458A341" w:rsidR="009C4C7C" w:rsidRPr="005D5E15" w:rsidRDefault="009C4C7C" w:rsidP="005D5E15">
      <w:pPr>
        <w:numPr>
          <w:ilvl w:val="0"/>
          <w:numId w:val="23"/>
        </w:numPr>
        <w:spacing w:after="160" w:line="360" w:lineRule="auto"/>
        <w:rPr>
          <w:rFonts w:ascii="Aptos style" w:eastAsia="Calibri" w:hAnsi="Aptos style" w:cs="Arial"/>
          <w:kern w:val="2"/>
          <w:lang w:val="en-ZA"/>
          <w14:ligatures w14:val="standardContextual"/>
        </w:rPr>
      </w:pPr>
      <w:r w:rsidRPr="005257F9">
        <w:rPr>
          <w:rFonts w:ascii="Aptos style" w:eastAsia="Calibri" w:hAnsi="Aptos style" w:cs="Arial"/>
          <w:b/>
          <w:bCs/>
          <w:kern w:val="2"/>
          <w:lang w:val="en-ZA"/>
          <w14:ligatures w14:val="standardContextual"/>
        </w:rPr>
        <w:t>Local Origin:</w:t>
      </w:r>
      <w:r w:rsidRPr="005257F9">
        <w:rPr>
          <w:rFonts w:ascii="Aptos style" w:eastAsia="Calibri" w:hAnsi="Aptos style" w:cs="Arial"/>
          <w:kern w:val="2"/>
          <w:lang w:val="en-ZA"/>
          <w14:ligatures w14:val="standardContextual"/>
        </w:rPr>
        <w:t xml:space="preserve"> Some buyers prefer supporting local farmers or regional specialties.</w:t>
      </w:r>
    </w:p>
    <w:p w14:paraId="17D135F5" w14:textId="3DE0CC8C" w:rsidR="00F71F3D" w:rsidRPr="00F71F3D" w:rsidRDefault="00F71F3D" w:rsidP="005D5E15">
      <w:pPr>
        <w:pStyle w:val="ListParagraph"/>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ab/>
      </w:r>
    </w:p>
    <w:p w14:paraId="705AE0C9" w14:textId="6B1921DF" w:rsidR="009C4C7C" w:rsidRPr="005D5E15" w:rsidRDefault="00F71F3D" w:rsidP="005D5E15">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KM-07-KT03 Market Segmentation 10% </w:t>
      </w:r>
    </w:p>
    <w:p w14:paraId="696E7567" w14:textId="77777777" w:rsidR="009C4C7C" w:rsidRPr="009C4C7C" w:rsidRDefault="009C4C7C" w:rsidP="009C4C7C">
      <w:pPr>
        <w:numPr>
          <w:ilvl w:val="0"/>
          <w:numId w:val="14"/>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IAC0303 Explain identification of a niche market and its importance in marketing strategies. </w:t>
      </w:r>
      <w:r w:rsidRPr="009C4C7C">
        <w:rPr>
          <w:rFonts w:ascii="Aptos style" w:eastAsia="Calibri" w:hAnsi="Aptos style" w:cs="Arial"/>
          <w:kern w:val="2"/>
          <w:lang w:val="en-ZA"/>
          <w14:ligatures w14:val="standardContextual"/>
        </w:rPr>
        <w:tab/>
      </w:r>
    </w:p>
    <w:p w14:paraId="4D9AF052"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4C0255F3"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 niche market is a specialized, narrowly defined segment with specific needs not fully addressed by the general market. Identifying a niche allows farmers to target a smaller, often more loyal customer base willing to pay a premium for specialized products.</w:t>
      </w:r>
    </w:p>
    <w:p w14:paraId="10A83527"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Importance:</w:t>
      </w:r>
    </w:p>
    <w:p w14:paraId="200BE5E6" w14:textId="77777777" w:rsidR="009C4C7C" w:rsidRPr="009C4C7C" w:rsidRDefault="009C4C7C" w:rsidP="009C4C7C">
      <w:pPr>
        <w:numPr>
          <w:ilvl w:val="0"/>
          <w:numId w:val="27"/>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Reduces competition by focusing on unmet or underserved needs. </w:t>
      </w:r>
    </w:p>
    <w:p w14:paraId="037F5C09" w14:textId="77777777" w:rsidR="009C4C7C" w:rsidRPr="009C4C7C" w:rsidRDefault="009C4C7C" w:rsidP="009C4C7C">
      <w:pPr>
        <w:numPr>
          <w:ilvl w:val="0"/>
          <w:numId w:val="27"/>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Enables premium pricing for specialized products such as organic meat, free-range eggs, or heritage breeds. </w:t>
      </w:r>
    </w:p>
    <w:p w14:paraId="47FA7094" w14:textId="77777777" w:rsidR="009C4C7C" w:rsidRPr="009C4C7C" w:rsidRDefault="009C4C7C" w:rsidP="009C4C7C">
      <w:pPr>
        <w:numPr>
          <w:ilvl w:val="0"/>
          <w:numId w:val="27"/>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 xml:space="preserve">Helps develop targeted marketing strategies, messaging, and product features tailored to that niche. </w:t>
      </w:r>
    </w:p>
    <w:p w14:paraId="6DBDB727" w14:textId="77777777" w:rsidR="009C4C7C" w:rsidRPr="009C4C7C" w:rsidRDefault="009C4C7C" w:rsidP="009C4C7C">
      <w:pPr>
        <w:numPr>
          <w:ilvl w:val="0"/>
          <w:numId w:val="27"/>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Builds stronger customer relationships because the farmer can cater closely to preferences and expectations.</w:t>
      </w:r>
    </w:p>
    <w:p w14:paraId="222847C2"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7E55A93A" w14:textId="77777777" w:rsidR="009C4C7C" w:rsidRPr="009C4C7C" w:rsidRDefault="009C4C7C" w:rsidP="009C4C7C">
      <w:pPr>
        <w:numPr>
          <w:ilvl w:val="0"/>
          <w:numId w:val="14"/>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IAC0304 Discuss development of a marketing mix plan tailored to different market segments </w:t>
      </w:r>
    </w:p>
    <w:p w14:paraId="374A0869"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2E31852E"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 marketing mix is the combination of strategies a farmer uses to promote and sell products, typically summarized as the “4 Ps”:</w:t>
      </w:r>
    </w:p>
    <w:p w14:paraId="3CCEF1CE" w14:textId="77777777" w:rsidR="009C4C7C" w:rsidRPr="009C4C7C" w:rsidRDefault="009C4C7C" w:rsidP="009C4C7C">
      <w:pPr>
        <w:numPr>
          <w:ilvl w:val="0"/>
          <w:numId w:val="28"/>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Product:</w:t>
      </w:r>
      <w:r w:rsidRPr="009C4C7C">
        <w:rPr>
          <w:rFonts w:ascii="Aptos style" w:eastAsia="Calibri" w:hAnsi="Aptos style" w:cs="Arial"/>
          <w:kern w:val="2"/>
          <w:lang w:val="en-ZA"/>
          <w14:ligatures w14:val="standardContextual"/>
        </w:rPr>
        <w:t xml:space="preserve"> Adjust product features to meet segment needs, e.g., premium packaging, organic certification, or portion sizes. </w:t>
      </w:r>
    </w:p>
    <w:p w14:paraId="6A1F393C" w14:textId="77777777" w:rsidR="009C4C7C" w:rsidRPr="009C4C7C" w:rsidRDefault="009C4C7C" w:rsidP="009C4C7C">
      <w:pPr>
        <w:numPr>
          <w:ilvl w:val="0"/>
          <w:numId w:val="28"/>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Price:</w:t>
      </w:r>
      <w:r w:rsidRPr="009C4C7C">
        <w:rPr>
          <w:rFonts w:ascii="Aptos style" w:eastAsia="Calibri" w:hAnsi="Aptos style" w:cs="Arial"/>
          <w:kern w:val="2"/>
          <w:lang w:val="en-ZA"/>
          <w14:ligatures w14:val="standardContextual"/>
        </w:rPr>
        <w:t xml:space="preserve"> Set pricing strategies based on consumer willingness to pay, production costs, and competitor pricing. Niche markets may tolerate higher prices for premium quality. </w:t>
      </w:r>
    </w:p>
    <w:p w14:paraId="4AE3A4FD" w14:textId="77777777" w:rsidR="009C4C7C" w:rsidRPr="009C4C7C" w:rsidRDefault="009C4C7C" w:rsidP="009C4C7C">
      <w:pPr>
        <w:numPr>
          <w:ilvl w:val="0"/>
          <w:numId w:val="28"/>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Place (Distribution):</w:t>
      </w:r>
      <w:r w:rsidRPr="009C4C7C">
        <w:rPr>
          <w:rFonts w:ascii="Aptos style" w:eastAsia="Calibri" w:hAnsi="Aptos style" w:cs="Arial"/>
          <w:kern w:val="2"/>
          <w:lang w:val="en-ZA"/>
          <w14:ligatures w14:val="standardContextual"/>
        </w:rPr>
        <w:t xml:space="preserve"> Determine where and how products are sold. Urban consumers may prefer supermarkets, online delivery, or specialty shops, while rural markets may rely on direct farm sales or local markets. </w:t>
      </w:r>
    </w:p>
    <w:p w14:paraId="1A3D50DC" w14:textId="77777777" w:rsidR="009C4C7C" w:rsidRPr="009C4C7C" w:rsidRDefault="009C4C7C" w:rsidP="009C4C7C">
      <w:pPr>
        <w:numPr>
          <w:ilvl w:val="0"/>
          <w:numId w:val="28"/>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Promotion:</w:t>
      </w:r>
      <w:r w:rsidRPr="009C4C7C">
        <w:rPr>
          <w:rFonts w:ascii="Aptos style" w:eastAsia="Calibri" w:hAnsi="Aptos style" w:cs="Arial"/>
          <w:kern w:val="2"/>
          <w:lang w:val="en-ZA"/>
          <w14:ligatures w14:val="standardContextual"/>
        </w:rPr>
        <w:t xml:space="preserve"> Communicate product benefits to the target segment through advertising, social media, demonstrations, or farm tours. Promotion should reflect the values and preferences of the segment.</w:t>
      </w:r>
    </w:p>
    <w:p w14:paraId="62193F62" w14:textId="2B1ADE02" w:rsidR="005D5E15"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40C3AD3F" w14:textId="77777777" w:rsidR="005D5E15" w:rsidRDefault="005D5E1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02E4BB3" w14:textId="77777777" w:rsidR="00F71F3D" w:rsidRPr="00F71F3D" w:rsidRDefault="00F71F3D" w:rsidP="00F71F3D">
      <w:pPr>
        <w:spacing w:after="160" w:line="360" w:lineRule="auto"/>
        <w:rPr>
          <w:rFonts w:ascii="Aptos style" w:eastAsia="Calibri" w:hAnsi="Aptos style" w:cs="Arial"/>
          <w:kern w:val="2"/>
          <w:lang w:val="en-ZA"/>
          <w14:ligatures w14:val="standardContextual"/>
        </w:rPr>
      </w:pPr>
    </w:p>
    <w:p w14:paraId="7DA18623"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KM-07-KT04 Market related risks, transaction costs and logistics 20% </w:t>
      </w:r>
    </w:p>
    <w:p w14:paraId="3883C327" w14:textId="77777777" w:rsidR="009C4C7C" w:rsidRPr="009C4C7C" w:rsidRDefault="009C4C7C" w:rsidP="009C4C7C">
      <w:pPr>
        <w:numPr>
          <w:ilvl w:val="0"/>
          <w:numId w:val="16"/>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IAC0401 Describe and differentiate various transaction costs in agricultural value chains. </w:t>
      </w:r>
    </w:p>
    <w:p w14:paraId="31E27CDF"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58DD3859"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Transaction costs in agriculture are the expenses incurred when exchanging goods or services between producers, processors, traders, and consumers. These costs go beyond production costs and can significantly affect profitability. Key types include:</w:t>
      </w:r>
    </w:p>
    <w:p w14:paraId="39C79728" w14:textId="77777777" w:rsidR="009C4C7C" w:rsidRPr="009C4C7C" w:rsidRDefault="009C4C7C" w:rsidP="009C4C7C">
      <w:pPr>
        <w:numPr>
          <w:ilvl w:val="0"/>
          <w:numId w:val="29"/>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Search and Information Costs:</w:t>
      </w:r>
      <w:r w:rsidRPr="009C4C7C">
        <w:rPr>
          <w:rFonts w:ascii="Aptos style" w:eastAsia="Calibri" w:hAnsi="Aptos style" w:cs="Arial"/>
          <w:kern w:val="2"/>
          <w:lang w:val="en-ZA"/>
          <w14:ligatures w14:val="standardContextual"/>
        </w:rPr>
        <w:t xml:space="preserve"> Expenses related to finding buyers, suppliers, or market information. For example, a farmer may spend time and money identifying a reliable meat processor or feed supplier. </w:t>
      </w:r>
    </w:p>
    <w:p w14:paraId="38FEB7CB" w14:textId="77777777" w:rsidR="009C4C7C" w:rsidRPr="009C4C7C" w:rsidRDefault="009C4C7C" w:rsidP="009C4C7C">
      <w:pPr>
        <w:numPr>
          <w:ilvl w:val="0"/>
          <w:numId w:val="29"/>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Negotiation Costs:</w:t>
      </w:r>
      <w:r w:rsidRPr="009C4C7C">
        <w:rPr>
          <w:rFonts w:ascii="Aptos style" w:eastAsia="Calibri" w:hAnsi="Aptos style" w:cs="Arial"/>
          <w:kern w:val="2"/>
          <w:lang w:val="en-ZA"/>
          <w14:ligatures w14:val="standardContextual"/>
        </w:rPr>
        <w:t xml:space="preserve"> Costs associated with negotiating prices, contracts, and terms of delivery. These may include travel, communication, and time spent discussing agreements. </w:t>
      </w:r>
    </w:p>
    <w:p w14:paraId="1EDDAD8E" w14:textId="77777777" w:rsidR="009C4C7C" w:rsidRPr="009C4C7C" w:rsidRDefault="009C4C7C" w:rsidP="009C4C7C">
      <w:pPr>
        <w:numPr>
          <w:ilvl w:val="0"/>
          <w:numId w:val="29"/>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Contracting and Enforcement Costs:</w:t>
      </w:r>
      <w:r w:rsidRPr="009C4C7C">
        <w:rPr>
          <w:rFonts w:ascii="Aptos style" w:eastAsia="Calibri" w:hAnsi="Aptos style" w:cs="Arial"/>
          <w:kern w:val="2"/>
          <w:lang w:val="en-ZA"/>
          <w14:ligatures w14:val="standardContextual"/>
        </w:rPr>
        <w:t xml:space="preserve"> Costs incurred to create contracts and ensure compliance, including legal fees or monitoring </w:t>
      </w:r>
      <w:proofErr w:type="gramStart"/>
      <w:r w:rsidRPr="009C4C7C">
        <w:rPr>
          <w:rFonts w:ascii="Aptos style" w:eastAsia="Calibri" w:hAnsi="Aptos style" w:cs="Arial"/>
          <w:kern w:val="2"/>
          <w:lang w:val="en-ZA"/>
          <w14:ligatures w14:val="standardContextual"/>
        </w:rPr>
        <w:t>that suppliers</w:t>
      </w:r>
      <w:proofErr w:type="gramEnd"/>
      <w:r w:rsidRPr="009C4C7C">
        <w:rPr>
          <w:rFonts w:ascii="Aptos style" w:eastAsia="Calibri" w:hAnsi="Aptos style" w:cs="Arial"/>
          <w:kern w:val="2"/>
          <w:lang w:val="en-ZA"/>
          <w14:ligatures w14:val="standardContextual"/>
        </w:rPr>
        <w:t xml:space="preserve"> deliver quality feed or processors adhere to agreed standards. </w:t>
      </w:r>
    </w:p>
    <w:p w14:paraId="3957ED03" w14:textId="77777777" w:rsidR="009C4C7C" w:rsidRPr="009C4C7C" w:rsidRDefault="009C4C7C" w:rsidP="009C4C7C">
      <w:pPr>
        <w:numPr>
          <w:ilvl w:val="0"/>
          <w:numId w:val="29"/>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Transportation and Logistics Costs:</w:t>
      </w:r>
      <w:r w:rsidRPr="009C4C7C">
        <w:rPr>
          <w:rFonts w:ascii="Aptos style" w:eastAsia="Calibri" w:hAnsi="Aptos style" w:cs="Arial"/>
          <w:kern w:val="2"/>
          <w:lang w:val="en-ZA"/>
          <w14:ligatures w14:val="standardContextual"/>
        </w:rPr>
        <w:t xml:space="preserve"> Expenses for moving livestock, crops, or products to markets, including fuel, vehicle maintenance, and </w:t>
      </w:r>
      <w:proofErr w:type="spellStart"/>
      <w:r w:rsidRPr="009C4C7C">
        <w:rPr>
          <w:rFonts w:ascii="Aptos style" w:eastAsia="Calibri" w:hAnsi="Aptos style" w:cs="Arial"/>
          <w:kern w:val="2"/>
          <w:lang w:val="en-ZA"/>
          <w14:ligatures w14:val="standardContextual"/>
        </w:rPr>
        <w:t>labor</w:t>
      </w:r>
      <w:proofErr w:type="spellEnd"/>
      <w:r w:rsidRPr="009C4C7C">
        <w:rPr>
          <w:rFonts w:ascii="Aptos style" w:eastAsia="Calibri" w:hAnsi="Aptos style" w:cs="Arial"/>
          <w:kern w:val="2"/>
          <w:lang w:val="en-ZA"/>
          <w14:ligatures w14:val="standardContextual"/>
        </w:rPr>
        <w:t xml:space="preserve">. </w:t>
      </w:r>
    </w:p>
    <w:p w14:paraId="7D2C706A" w14:textId="77777777" w:rsidR="009C4C7C" w:rsidRPr="009C4C7C" w:rsidRDefault="009C4C7C" w:rsidP="009C4C7C">
      <w:pPr>
        <w:numPr>
          <w:ilvl w:val="0"/>
          <w:numId w:val="29"/>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Risk Management Costs:</w:t>
      </w:r>
      <w:r w:rsidRPr="009C4C7C">
        <w:rPr>
          <w:rFonts w:ascii="Aptos style" w:eastAsia="Calibri" w:hAnsi="Aptos style" w:cs="Arial"/>
          <w:kern w:val="2"/>
          <w:lang w:val="en-ZA"/>
          <w14:ligatures w14:val="standardContextual"/>
        </w:rPr>
        <w:t xml:space="preserve"> Costs associated with protecting against price fluctuations, crop failure, disease outbreaks, or other uncertainties.</w:t>
      </w:r>
    </w:p>
    <w:p w14:paraId="2CE19B07"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b/>
      </w:r>
    </w:p>
    <w:p w14:paraId="66053395" w14:textId="77777777" w:rsidR="009C4C7C" w:rsidRPr="009C4C7C" w:rsidRDefault="009C4C7C" w:rsidP="009C4C7C">
      <w:pPr>
        <w:numPr>
          <w:ilvl w:val="0"/>
          <w:numId w:val="16"/>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IAC0402 Explain strategies to minimize transaction costs in agricultural transactions. </w:t>
      </w:r>
      <w:r w:rsidRPr="009C4C7C">
        <w:rPr>
          <w:rFonts w:ascii="Aptos style" w:eastAsia="Calibri" w:hAnsi="Aptos style" w:cs="Arial"/>
          <w:kern w:val="2"/>
          <w:lang w:val="en-ZA"/>
          <w14:ligatures w14:val="standardContextual"/>
        </w:rPr>
        <w:tab/>
      </w:r>
    </w:p>
    <w:p w14:paraId="7098C560"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2FD8E372"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Farmers can reduce transaction costs through several practical strategies:</w:t>
      </w:r>
    </w:p>
    <w:p w14:paraId="2E9A51B9" w14:textId="77777777" w:rsidR="009C4C7C" w:rsidRPr="009C4C7C" w:rsidRDefault="009C4C7C" w:rsidP="009C4C7C">
      <w:pPr>
        <w:numPr>
          <w:ilvl w:val="0"/>
          <w:numId w:val="30"/>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lastRenderedPageBreak/>
        <w:t>Forming Cooperatives or Producer Groups:</w:t>
      </w:r>
      <w:r w:rsidRPr="009C4C7C">
        <w:rPr>
          <w:rFonts w:ascii="Aptos style" w:eastAsia="Calibri" w:hAnsi="Aptos style" w:cs="Arial"/>
          <w:kern w:val="2"/>
          <w:lang w:val="en-ZA"/>
          <w14:ligatures w14:val="standardContextual"/>
        </w:rPr>
        <w:t xml:space="preserve"> Pooling resources allows collective bargaining, bulk purchases, and shared transport, reducing individual costs. </w:t>
      </w:r>
    </w:p>
    <w:p w14:paraId="713E00B8" w14:textId="77777777" w:rsidR="009C4C7C" w:rsidRPr="009C4C7C" w:rsidRDefault="009C4C7C" w:rsidP="009C4C7C">
      <w:pPr>
        <w:numPr>
          <w:ilvl w:val="0"/>
          <w:numId w:val="30"/>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Building Long-term Relationships:</w:t>
      </w:r>
      <w:r w:rsidRPr="009C4C7C">
        <w:rPr>
          <w:rFonts w:ascii="Aptos style" w:eastAsia="Calibri" w:hAnsi="Aptos style" w:cs="Arial"/>
          <w:kern w:val="2"/>
          <w:lang w:val="en-ZA"/>
          <w14:ligatures w14:val="standardContextual"/>
        </w:rPr>
        <w:t xml:space="preserve"> Consistent relationships with suppliers, buyers, and processors reduce search and negotiation costs over time. </w:t>
      </w:r>
    </w:p>
    <w:p w14:paraId="72AE7CDD" w14:textId="77777777" w:rsidR="009C4C7C" w:rsidRPr="009C4C7C" w:rsidRDefault="009C4C7C" w:rsidP="009C4C7C">
      <w:pPr>
        <w:numPr>
          <w:ilvl w:val="0"/>
          <w:numId w:val="30"/>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Using Technology:</w:t>
      </w:r>
      <w:r w:rsidRPr="009C4C7C">
        <w:rPr>
          <w:rFonts w:ascii="Aptos style" w:eastAsia="Calibri" w:hAnsi="Aptos style" w:cs="Arial"/>
          <w:kern w:val="2"/>
          <w:lang w:val="en-ZA"/>
          <w14:ligatures w14:val="standardContextual"/>
        </w:rPr>
        <w:t xml:space="preserve"> Digital platforms, mobile apps, and online marketplaces can provide market information, streamline communication, and reduce transaction time and travel. </w:t>
      </w:r>
    </w:p>
    <w:p w14:paraId="2AF92B63" w14:textId="77777777" w:rsidR="009C4C7C" w:rsidRPr="009C4C7C" w:rsidRDefault="009C4C7C" w:rsidP="009C4C7C">
      <w:pPr>
        <w:numPr>
          <w:ilvl w:val="0"/>
          <w:numId w:val="30"/>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Standardized Contracts:</w:t>
      </w:r>
      <w:r w:rsidRPr="009C4C7C">
        <w:rPr>
          <w:rFonts w:ascii="Aptos style" w:eastAsia="Calibri" w:hAnsi="Aptos style" w:cs="Arial"/>
          <w:kern w:val="2"/>
          <w:lang w:val="en-ZA"/>
          <w14:ligatures w14:val="standardContextual"/>
        </w:rPr>
        <w:t xml:space="preserve"> Clear contracts with predefined terms reduce enforcement costs and disputes. </w:t>
      </w:r>
    </w:p>
    <w:p w14:paraId="19B6B89F" w14:textId="43828C46" w:rsidR="00F71F3D" w:rsidRDefault="009C4C7C" w:rsidP="00F71F3D">
      <w:pPr>
        <w:numPr>
          <w:ilvl w:val="0"/>
          <w:numId w:val="30"/>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Efficient Logistics:</w:t>
      </w:r>
      <w:r w:rsidRPr="009C4C7C">
        <w:rPr>
          <w:rFonts w:ascii="Aptos style" w:eastAsia="Calibri" w:hAnsi="Aptos style" w:cs="Arial"/>
          <w:kern w:val="2"/>
          <w:lang w:val="en-ZA"/>
          <w14:ligatures w14:val="standardContextual"/>
        </w:rPr>
        <w:t xml:space="preserve"> Planning delivery routes, consolidating loads, and using local markets strategically reduce transport costs.</w:t>
      </w:r>
    </w:p>
    <w:p w14:paraId="024C3080" w14:textId="77777777" w:rsidR="005D5E15" w:rsidRPr="005D5E15" w:rsidRDefault="005D5E15" w:rsidP="005D5E15">
      <w:pPr>
        <w:spacing w:after="160" w:line="360" w:lineRule="auto"/>
        <w:rPr>
          <w:rFonts w:ascii="Aptos style" w:eastAsia="Calibri" w:hAnsi="Aptos style" w:cs="Arial"/>
          <w:kern w:val="2"/>
          <w:lang w:val="en-ZA"/>
          <w14:ligatures w14:val="standardContextual"/>
        </w:rPr>
      </w:pPr>
    </w:p>
    <w:p w14:paraId="5C923C1D" w14:textId="23885EAD" w:rsidR="009C4C7C" w:rsidRPr="005D5E15" w:rsidRDefault="00F71F3D" w:rsidP="005D5E15">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t xml:space="preserve">KM-07-KT05 Costs of production, Pricing and Consumer product value 20% </w:t>
      </w:r>
    </w:p>
    <w:p w14:paraId="71190EA2" w14:textId="77777777" w:rsidR="009C4C7C" w:rsidRPr="009C4C7C" w:rsidRDefault="009C4C7C" w:rsidP="009C4C7C">
      <w:pPr>
        <w:numPr>
          <w:ilvl w:val="0"/>
          <w:numId w:val="18"/>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IAC0503 Explain the concept of break-even analysis and how it can be used to set prices, including its purpose (i.e., determining the minimum sales volume needed to cover costs) and how it can be used to set prices. </w:t>
      </w:r>
      <w:r w:rsidRPr="009C4C7C">
        <w:rPr>
          <w:rFonts w:ascii="Aptos style" w:eastAsia="Calibri" w:hAnsi="Aptos style" w:cs="Arial"/>
          <w:kern w:val="2"/>
          <w:lang w:val="en-ZA"/>
          <w14:ligatures w14:val="standardContextual"/>
        </w:rPr>
        <w:tab/>
      </w:r>
    </w:p>
    <w:p w14:paraId="69533E7B"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3990E899"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Break-even analysis</w:t>
      </w:r>
      <w:r w:rsidRPr="009C4C7C">
        <w:rPr>
          <w:rFonts w:ascii="Aptos style" w:eastAsia="Calibri" w:hAnsi="Aptos style" w:cs="Arial"/>
          <w:kern w:val="2"/>
          <w:lang w:val="en-ZA"/>
          <w14:ligatures w14:val="standardContextual"/>
        </w:rPr>
        <w:t xml:space="preserve"> is a financial tool used to determine the minimum production and sales volume needed to cover all costs without making a loss. The break-even point is where total revenue equals total costs.</w:t>
      </w:r>
    </w:p>
    <w:p w14:paraId="07380F5A"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Purpose:</w:t>
      </w:r>
    </w:p>
    <w:p w14:paraId="0CB1940A" w14:textId="77777777" w:rsidR="009C4C7C" w:rsidRPr="009C4C7C" w:rsidRDefault="009C4C7C" w:rsidP="009C4C7C">
      <w:pPr>
        <w:numPr>
          <w:ilvl w:val="0"/>
          <w:numId w:val="35"/>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Helps farmers understand the minimum output or sales required to avoid losses. </w:t>
      </w:r>
    </w:p>
    <w:p w14:paraId="1388FAC8" w14:textId="77777777" w:rsidR="009C4C7C" w:rsidRPr="009C4C7C" w:rsidRDefault="009C4C7C" w:rsidP="009C4C7C">
      <w:pPr>
        <w:numPr>
          <w:ilvl w:val="0"/>
          <w:numId w:val="35"/>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Guides decision-making on production scale, input use, and pricing. </w:t>
      </w:r>
    </w:p>
    <w:p w14:paraId="09099883"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Calculation:</w:t>
      </w:r>
    </w:p>
    <w:p w14:paraId="502C8280"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Break-even Quantity=</w:t>
      </w:r>
      <m:oMath>
        <m:f>
          <m:fPr>
            <m:ctrlPr>
              <w:rPr>
                <w:rFonts w:ascii="Cambria Math" w:eastAsia="Calibri" w:hAnsi="Cambria Math" w:cs="Arial"/>
                <w:b/>
                <w:bCs/>
                <w:i/>
                <w:kern w:val="2"/>
                <w:sz w:val="32"/>
                <w:szCs w:val="32"/>
                <w:lang w:val="en-ZA"/>
                <w14:ligatures w14:val="standardContextual"/>
              </w:rPr>
            </m:ctrlPr>
          </m:fPr>
          <m:num>
            <m:r>
              <m:rPr>
                <m:sty m:val="bi"/>
              </m:rPr>
              <w:rPr>
                <w:rFonts w:ascii="Cambria Math" w:eastAsia="Calibri" w:hAnsi="Cambria Math" w:cs="Arial"/>
                <w:kern w:val="2"/>
                <w:sz w:val="32"/>
                <w:szCs w:val="32"/>
                <w:lang w:val="en-ZA"/>
                <w14:ligatures w14:val="standardContextual"/>
              </w:rPr>
              <m:t>Fixed Costs</m:t>
            </m:r>
          </m:num>
          <m:den>
            <m:r>
              <m:rPr>
                <m:sty m:val="bi"/>
              </m:rPr>
              <w:rPr>
                <w:rFonts w:ascii="Cambria Math" w:eastAsia="Calibri" w:hAnsi="Cambria Math" w:cs="Arial"/>
                <w:kern w:val="2"/>
                <w:sz w:val="32"/>
                <w:szCs w:val="32"/>
                <w:lang w:val="en-ZA"/>
                <w14:ligatures w14:val="standardContextual"/>
              </w:rPr>
              <m:t>Selling Price per Unit </m:t>
            </m:r>
          </m:den>
        </m:f>
      </m:oMath>
    </w:p>
    <w:p w14:paraId="56974915"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lastRenderedPageBreak/>
        <w:t>By using break-even analysis, farmers can set prices that ensure they cover production costs and achieve profitability. For example, if the fixed costs for a poultry farm are R30,000, the variable cost per bird is R50, and the selling price per bird is R80:</w:t>
      </w:r>
    </w:p>
    <w:p w14:paraId="04DB89A4"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Break-even Quantity=</w:t>
      </w:r>
      <m:oMath>
        <m:f>
          <m:fPr>
            <m:ctrlPr>
              <w:rPr>
                <w:rFonts w:ascii="Cambria Math" w:eastAsia="Calibri" w:hAnsi="Cambria Math" w:cs="Arial"/>
                <w:b/>
                <w:bCs/>
                <w:i/>
                <w:kern w:val="2"/>
                <w:sz w:val="32"/>
                <w:szCs w:val="32"/>
                <w:lang w:val="en-ZA"/>
                <w14:ligatures w14:val="standardContextual"/>
              </w:rPr>
            </m:ctrlPr>
          </m:fPr>
          <m:num>
            <m:r>
              <m:rPr>
                <m:sty m:val="bi"/>
              </m:rPr>
              <w:rPr>
                <w:rFonts w:ascii="Cambria Math" w:eastAsia="Calibri" w:hAnsi="Cambria Math" w:cs="Arial"/>
                <w:kern w:val="2"/>
                <w:sz w:val="32"/>
                <w:szCs w:val="32"/>
                <w:lang w:val="en-ZA"/>
                <w14:ligatures w14:val="standardContextual"/>
              </w:rPr>
              <m:t>30,000</m:t>
            </m:r>
          </m:num>
          <m:den>
            <m:r>
              <m:rPr>
                <m:sty m:val="bi"/>
              </m:rPr>
              <w:rPr>
                <w:rFonts w:ascii="Cambria Math" w:eastAsia="Calibri" w:hAnsi="Cambria Math" w:cs="Arial"/>
                <w:kern w:val="2"/>
                <w:sz w:val="32"/>
                <w:szCs w:val="32"/>
                <w:lang w:val="en-ZA"/>
                <w14:ligatures w14:val="standardContextual"/>
              </w:rPr>
              <m:t>80-50</m:t>
            </m:r>
          </m:den>
        </m:f>
      </m:oMath>
      <w:r w:rsidRPr="009C4C7C">
        <w:rPr>
          <w:rFonts w:ascii="Aptos style" w:eastAsia="Calibri" w:hAnsi="Aptos style" w:cs="Arial"/>
          <w:b/>
          <w:bCs/>
          <w:kern w:val="2"/>
          <w:lang w:val="en-ZA"/>
          <w14:ligatures w14:val="standardContextual"/>
        </w:rPr>
        <w:t xml:space="preserve"> </w:t>
      </w:r>
      <w:r w:rsidRPr="009C4C7C">
        <w:rPr>
          <w:rFonts w:ascii="Aptos style" w:eastAsia="Calibri" w:hAnsi="Aptos style" w:cs="Arial"/>
          <w:kern w:val="2"/>
          <w:lang w:val="en-ZA"/>
          <w14:ligatures w14:val="standardContextual"/>
        </w:rPr>
        <w:t xml:space="preserve">=1,000  </w:t>
      </w:r>
    </w:p>
    <w:p w14:paraId="753C1857"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This means the farmer must sell at least 1,000 birds to cover all costs.</w:t>
      </w:r>
    </w:p>
    <w:p w14:paraId="1D7EB18D"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206E3016" w14:textId="77777777" w:rsidR="009C4C7C" w:rsidRPr="009C4C7C" w:rsidRDefault="009C4C7C" w:rsidP="009C4C7C">
      <w:pPr>
        <w:numPr>
          <w:ilvl w:val="0"/>
          <w:numId w:val="18"/>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IAC0504 Describe the different pricing strategies used in agricultural production. </w:t>
      </w:r>
      <w:r w:rsidRPr="009C4C7C">
        <w:rPr>
          <w:rFonts w:ascii="Aptos style" w:eastAsia="Calibri" w:hAnsi="Aptos style" w:cs="Arial"/>
          <w:kern w:val="2"/>
          <w:lang w:val="en-ZA"/>
          <w14:ligatures w14:val="standardContextual"/>
        </w:rPr>
        <w:tab/>
      </w:r>
    </w:p>
    <w:p w14:paraId="3E3788DE"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738A946C"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Pricing strategies in agriculture help farmers set competitive prices while maintaining profitability. Common strategies include:</w:t>
      </w:r>
    </w:p>
    <w:p w14:paraId="266CE307" w14:textId="77777777" w:rsidR="009C4C7C" w:rsidRPr="009C4C7C" w:rsidRDefault="009C4C7C" w:rsidP="009C4C7C">
      <w:pPr>
        <w:numPr>
          <w:ilvl w:val="0"/>
          <w:numId w:val="36"/>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Cost-Plus Pricing:</w:t>
      </w:r>
      <w:r w:rsidRPr="009C4C7C">
        <w:rPr>
          <w:rFonts w:ascii="Aptos style" w:eastAsia="Calibri" w:hAnsi="Aptos style" w:cs="Arial"/>
          <w:kern w:val="2"/>
          <w:lang w:val="en-ZA"/>
          <w14:ligatures w14:val="standardContextual"/>
        </w:rPr>
        <w:t xml:space="preserve"> Adds a fixed percentage profit to the cost per unit. Ensures all costs are covered and provides predictable profit. </w:t>
      </w:r>
    </w:p>
    <w:p w14:paraId="3A4E5DAF" w14:textId="77777777" w:rsidR="009C4C7C" w:rsidRPr="009C4C7C" w:rsidRDefault="009C4C7C" w:rsidP="009C4C7C">
      <w:pPr>
        <w:numPr>
          <w:ilvl w:val="0"/>
          <w:numId w:val="36"/>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Market-Based Pricing:</w:t>
      </w:r>
      <w:r w:rsidRPr="009C4C7C">
        <w:rPr>
          <w:rFonts w:ascii="Aptos style" w:eastAsia="Calibri" w:hAnsi="Aptos style" w:cs="Arial"/>
          <w:kern w:val="2"/>
          <w:lang w:val="en-ZA"/>
          <w14:ligatures w14:val="standardContextual"/>
        </w:rPr>
        <w:t xml:space="preserve"> Sets prices based on prevailing market rates, demand, and competitor pricing. Useful in highly competitive or open markets. </w:t>
      </w:r>
    </w:p>
    <w:p w14:paraId="6B6CC9C1" w14:textId="77777777" w:rsidR="009C4C7C" w:rsidRPr="009C4C7C" w:rsidRDefault="009C4C7C" w:rsidP="009C4C7C">
      <w:pPr>
        <w:numPr>
          <w:ilvl w:val="0"/>
          <w:numId w:val="36"/>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Premium Pricing:</w:t>
      </w:r>
      <w:r w:rsidRPr="009C4C7C">
        <w:rPr>
          <w:rFonts w:ascii="Aptos style" w:eastAsia="Calibri" w:hAnsi="Aptos style" w:cs="Arial"/>
          <w:kern w:val="2"/>
          <w:lang w:val="en-ZA"/>
          <w14:ligatures w14:val="standardContextual"/>
        </w:rPr>
        <w:t xml:space="preserve"> Used for high-quality, niche, or value-added products (e.g., organic vegetables, free-range eggs, grass-fed beef) where consumers are willing to pay more. </w:t>
      </w:r>
    </w:p>
    <w:p w14:paraId="4784E062" w14:textId="77777777" w:rsidR="009C4C7C" w:rsidRPr="009C4C7C" w:rsidRDefault="009C4C7C" w:rsidP="009C4C7C">
      <w:pPr>
        <w:numPr>
          <w:ilvl w:val="0"/>
          <w:numId w:val="36"/>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Penetration Pricing:</w:t>
      </w:r>
      <w:r w:rsidRPr="009C4C7C">
        <w:rPr>
          <w:rFonts w:ascii="Aptos style" w:eastAsia="Calibri" w:hAnsi="Aptos style" w:cs="Arial"/>
          <w:kern w:val="2"/>
          <w:lang w:val="en-ZA"/>
          <w14:ligatures w14:val="standardContextual"/>
        </w:rPr>
        <w:t xml:space="preserve"> Initially sets low prices to attract customers and gain market share, then gradually increases prices once the market is established. </w:t>
      </w:r>
    </w:p>
    <w:p w14:paraId="4FA0DF66" w14:textId="77777777" w:rsidR="009C4C7C" w:rsidRPr="009C4C7C" w:rsidRDefault="009C4C7C" w:rsidP="009C4C7C">
      <w:pPr>
        <w:numPr>
          <w:ilvl w:val="0"/>
          <w:numId w:val="36"/>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Dynamic Pricing:</w:t>
      </w:r>
      <w:r w:rsidRPr="009C4C7C">
        <w:rPr>
          <w:rFonts w:ascii="Aptos style" w:eastAsia="Calibri" w:hAnsi="Aptos style" w:cs="Arial"/>
          <w:kern w:val="2"/>
          <w:lang w:val="en-ZA"/>
          <w14:ligatures w14:val="standardContextual"/>
        </w:rPr>
        <w:t xml:space="preserve"> Adjusts prices based on seasonal demand, supply fluctuations, or market trends. For example, selling drought-stressed crops at higher prices during shortages.</w:t>
      </w:r>
    </w:p>
    <w:p w14:paraId="6AB56B38" w14:textId="218882C8" w:rsidR="00F71F3D" w:rsidRPr="00F71F3D" w:rsidRDefault="00F71F3D" w:rsidP="009C4C7C">
      <w:pPr>
        <w:pStyle w:val="ListParagraph"/>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ab/>
      </w:r>
    </w:p>
    <w:p w14:paraId="4CDF21AE" w14:textId="41A4E123" w:rsidR="00F71F3D" w:rsidRDefault="00F71F3D" w:rsidP="00F71F3D">
      <w:pPr>
        <w:spacing w:after="160" w:line="360" w:lineRule="auto"/>
        <w:rPr>
          <w:rFonts w:ascii="Aptos style" w:eastAsia="Calibri" w:hAnsi="Aptos style" w:cs="Arial"/>
          <w:kern w:val="2"/>
          <w:lang w:val="en-ZA"/>
          <w14:ligatures w14:val="standardContextual"/>
        </w:rPr>
      </w:pPr>
      <w:r w:rsidRPr="00F71F3D">
        <w:rPr>
          <w:rFonts w:ascii="Aptos style" w:eastAsia="Calibri" w:hAnsi="Aptos style" w:cs="Arial"/>
          <w:kern w:val="2"/>
          <w:lang w:val="en-ZA"/>
          <w14:ligatures w14:val="standardContextual"/>
        </w:rPr>
        <w:t xml:space="preserve">  </w:t>
      </w:r>
    </w:p>
    <w:p w14:paraId="6D5DE58C" w14:textId="77777777" w:rsidR="005D5E15" w:rsidRPr="00F71F3D" w:rsidRDefault="005D5E15" w:rsidP="00F71F3D">
      <w:pPr>
        <w:spacing w:after="160" w:line="360" w:lineRule="auto"/>
        <w:rPr>
          <w:rFonts w:ascii="Aptos style" w:eastAsia="Calibri" w:hAnsi="Aptos style" w:cs="Arial"/>
          <w:kern w:val="2"/>
          <w:lang w:val="en-ZA"/>
          <w14:ligatures w14:val="standardContextual"/>
        </w:rPr>
      </w:pPr>
    </w:p>
    <w:p w14:paraId="271BDDFD" w14:textId="77777777" w:rsidR="00F71F3D" w:rsidRPr="00F71F3D" w:rsidRDefault="00F71F3D" w:rsidP="00F71F3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F71F3D">
        <w:rPr>
          <w:rFonts w:ascii="Aptos style" w:eastAsia="Calibri" w:hAnsi="Aptos style" w:cs="Arial"/>
          <w:b/>
          <w:bCs/>
          <w:kern w:val="2"/>
          <w:lang w:val="en-ZA"/>
          <w14:ligatures w14:val="standardContextual"/>
        </w:rPr>
        <w:lastRenderedPageBreak/>
        <w:t xml:space="preserve">KM-07-KT06 Marketing of Crops and livestock 20% </w:t>
      </w:r>
      <w:r w:rsidRPr="00F71F3D">
        <w:rPr>
          <w:rFonts w:ascii="Aptos style" w:eastAsia="Calibri" w:hAnsi="Aptos style" w:cs="Arial"/>
          <w:b/>
          <w:bCs/>
          <w:kern w:val="2"/>
          <w:lang w:val="en-ZA"/>
          <w14:ligatures w14:val="standardContextual"/>
        </w:rPr>
        <w:tab/>
      </w:r>
    </w:p>
    <w:p w14:paraId="778712B6" w14:textId="77777777" w:rsidR="009C4C7C" w:rsidRPr="009C4C7C" w:rsidRDefault="009C4C7C" w:rsidP="009C4C7C">
      <w:pPr>
        <w:numPr>
          <w:ilvl w:val="0"/>
          <w:numId w:val="20"/>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IAC0601 Explain the concept of marketing for crops and livestock. </w:t>
      </w:r>
    </w:p>
    <w:p w14:paraId="13E5D618"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73530180" w14:textId="77777777" w:rsidR="009C4C7C" w:rsidRPr="009C4C7C" w:rsidRDefault="009C4C7C" w:rsidP="009C4C7C">
      <w:pPr>
        <w:spacing w:after="160" w:line="360" w:lineRule="auto"/>
        <w:rPr>
          <w:rFonts w:ascii="Aptos style" w:eastAsia="Calibri" w:hAnsi="Aptos style" w:cs="Arial"/>
          <w:kern w:val="2"/>
          <w14:ligatures w14:val="standardContextual"/>
        </w:rPr>
      </w:pPr>
      <w:r w:rsidRPr="009C4C7C">
        <w:rPr>
          <w:rFonts w:ascii="Aptos style" w:eastAsia="Calibri" w:hAnsi="Aptos style" w:cs="Arial"/>
          <w:kern w:val="2"/>
          <w14:ligatures w14:val="standardContextual"/>
        </w:rPr>
        <w:t>Marketing in agriculture involves all activities required to move products from the farm to the consumer while creating value and generating profit. For crops and livestock, marketing is more than selling; it includes identifying potential buyers, understanding their needs, setting competitive prices, managing distribution, and promoting products effectively. Effective marketing ensures farmers can sell their products at fair prices, reduce post-harvest losses, and maintain consistent income. It also involves building a brand reputation, maintaining product quality, and ensuring compliance with food safety and animal welfare standards. For example, a South African farmer raising cattle may market beef to local abattoirs, direct-to-consumer sales, or export markets, tailoring strategies to meet each buyer’s quality and volume requirements.</w:t>
      </w:r>
    </w:p>
    <w:p w14:paraId="526D80D6"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b/>
      </w:r>
    </w:p>
    <w:p w14:paraId="4DF47CF7" w14:textId="77777777" w:rsidR="009C4C7C" w:rsidRPr="009C4C7C" w:rsidRDefault="009C4C7C" w:rsidP="009C4C7C">
      <w:pPr>
        <w:numPr>
          <w:ilvl w:val="0"/>
          <w:numId w:val="20"/>
        </w:numPr>
        <w:spacing w:after="160" w:line="360" w:lineRule="auto"/>
        <w:contextualSpacing/>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 xml:space="preserve">IAC0602 Describe different platforms used for marketing agricultural products </w:t>
      </w:r>
    </w:p>
    <w:p w14:paraId="376AE6CC"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p>
    <w:p w14:paraId="1B24FC80"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Farmers can access multiple platforms to market crops and livestock:</w:t>
      </w:r>
    </w:p>
    <w:p w14:paraId="74F76C8D" w14:textId="77777777" w:rsidR="009C4C7C" w:rsidRPr="009C4C7C" w:rsidRDefault="009C4C7C" w:rsidP="009C4C7C">
      <w:pPr>
        <w:numPr>
          <w:ilvl w:val="0"/>
          <w:numId w:val="37"/>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Physical Markets:</w:t>
      </w:r>
      <w:r w:rsidRPr="009C4C7C">
        <w:rPr>
          <w:rFonts w:ascii="Aptos style" w:eastAsia="Calibri" w:hAnsi="Aptos style" w:cs="Arial"/>
          <w:kern w:val="2"/>
          <w:lang w:val="en-ZA"/>
          <w14:ligatures w14:val="standardContextual"/>
        </w:rPr>
        <w:t xml:space="preserve"> Local fresh produce markets, livestock auctions, or abattoirs where direct sales occur. </w:t>
      </w:r>
    </w:p>
    <w:p w14:paraId="530C43F3" w14:textId="77777777" w:rsidR="009C4C7C" w:rsidRPr="009C4C7C" w:rsidRDefault="009C4C7C" w:rsidP="009C4C7C">
      <w:pPr>
        <w:numPr>
          <w:ilvl w:val="0"/>
          <w:numId w:val="37"/>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Cooperatives and Associations:</w:t>
      </w:r>
      <w:r w:rsidRPr="009C4C7C">
        <w:rPr>
          <w:rFonts w:ascii="Aptos style" w:eastAsia="Calibri" w:hAnsi="Aptos style" w:cs="Arial"/>
          <w:kern w:val="2"/>
          <w:lang w:val="en-ZA"/>
          <w14:ligatures w14:val="standardContextual"/>
        </w:rPr>
        <w:t xml:space="preserve"> Farmer groups or cooperatives provide collective marketing, improved bargaining power, and bulk sales opportunities. </w:t>
      </w:r>
    </w:p>
    <w:p w14:paraId="18979C51" w14:textId="77777777" w:rsidR="009C4C7C" w:rsidRPr="009C4C7C" w:rsidRDefault="009C4C7C" w:rsidP="009C4C7C">
      <w:pPr>
        <w:numPr>
          <w:ilvl w:val="0"/>
          <w:numId w:val="37"/>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Direct Farm Sales:</w:t>
      </w:r>
      <w:r w:rsidRPr="009C4C7C">
        <w:rPr>
          <w:rFonts w:ascii="Aptos style" w:eastAsia="Calibri" w:hAnsi="Aptos style" w:cs="Arial"/>
          <w:kern w:val="2"/>
          <w:lang w:val="en-ZA"/>
          <w14:ligatures w14:val="standardContextual"/>
        </w:rPr>
        <w:t xml:space="preserve"> Selling directly to consumers through farm shops, roadside stands, or community-supported agriculture (CSA) programs. </w:t>
      </w:r>
    </w:p>
    <w:p w14:paraId="0B549D81" w14:textId="77777777" w:rsidR="009C4C7C" w:rsidRPr="009C4C7C" w:rsidRDefault="009C4C7C" w:rsidP="009C4C7C">
      <w:pPr>
        <w:numPr>
          <w:ilvl w:val="0"/>
          <w:numId w:val="37"/>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t>Digital Platforms:</w:t>
      </w:r>
      <w:r w:rsidRPr="009C4C7C">
        <w:rPr>
          <w:rFonts w:ascii="Aptos style" w:eastAsia="Calibri" w:hAnsi="Aptos style" w:cs="Arial"/>
          <w:kern w:val="2"/>
          <w:lang w:val="en-ZA"/>
          <w14:ligatures w14:val="standardContextual"/>
        </w:rPr>
        <w:t xml:space="preserve"> Online marketplaces, mobile apps, and social media platforms (Facebook Marketplace, WhatsApp groups) allow wider reach and reduced intermediary costs. </w:t>
      </w:r>
    </w:p>
    <w:p w14:paraId="482B1BAE" w14:textId="77777777" w:rsidR="009C4C7C" w:rsidRPr="009C4C7C" w:rsidRDefault="009C4C7C" w:rsidP="009C4C7C">
      <w:pPr>
        <w:numPr>
          <w:ilvl w:val="0"/>
          <w:numId w:val="37"/>
        </w:num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b/>
          <w:bCs/>
          <w:kern w:val="2"/>
          <w:lang w:val="en-ZA"/>
          <w14:ligatures w14:val="standardContextual"/>
        </w:rPr>
        <w:lastRenderedPageBreak/>
        <w:t>Agri-Trade Shows and Exhibitions:</w:t>
      </w:r>
      <w:r w:rsidRPr="009C4C7C">
        <w:rPr>
          <w:rFonts w:ascii="Aptos style" w:eastAsia="Calibri" w:hAnsi="Aptos style" w:cs="Arial"/>
          <w:kern w:val="2"/>
          <w:lang w:val="en-ZA"/>
          <w14:ligatures w14:val="standardContextual"/>
        </w:rPr>
        <w:t xml:space="preserve"> Events where farmers can showcase products, network, and secure buyers.</w:t>
      </w:r>
    </w:p>
    <w:p w14:paraId="38D1B66E" w14:textId="77777777" w:rsidR="009C4C7C" w:rsidRPr="009C4C7C" w:rsidRDefault="009C4C7C" w:rsidP="009C4C7C">
      <w:pPr>
        <w:spacing w:after="160" w:line="360" w:lineRule="auto"/>
        <w:rPr>
          <w:rFonts w:ascii="Aptos style" w:eastAsia="Calibri" w:hAnsi="Aptos style" w:cs="Arial"/>
          <w:kern w:val="2"/>
          <w:lang w:val="en-ZA"/>
          <w14:ligatures w14:val="standardContextual"/>
        </w:rPr>
      </w:pPr>
      <w:r w:rsidRPr="009C4C7C">
        <w:rPr>
          <w:rFonts w:ascii="Aptos style" w:eastAsia="Calibri" w:hAnsi="Aptos style" w:cs="Arial"/>
          <w:kern w:val="2"/>
          <w:lang w:val="en-ZA"/>
          <w14:ligatures w14:val="standardContextual"/>
        </w:rPr>
        <w:tab/>
      </w:r>
    </w:p>
    <w:p w14:paraId="7D7BA77E" w14:textId="2D6ADC02" w:rsidR="00207CAE" w:rsidRPr="00BE0808" w:rsidRDefault="00207CAE" w:rsidP="009C4C7C">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DFD29" w14:textId="77777777" w:rsidR="006E3D85" w:rsidRDefault="006E3D85" w:rsidP="00447F5D">
      <w:r>
        <w:separator/>
      </w:r>
    </w:p>
  </w:endnote>
  <w:endnote w:type="continuationSeparator" w:id="0">
    <w:p w14:paraId="16D5E6E7" w14:textId="77777777" w:rsidR="006E3D85" w:rsidRDefault="006E3D85"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5064D" w14:textId="77777777" w:rsidR="006E3D85" w:rsidRDefault="006E3D85" w:rsidP="00447F5D">
      <w:r>
        <w:separator/>
      </w:r>
    </w:p>
  </w:footnote>
  <w:footnote w:type="continuationSeparator" w:id="0">
    <w:p w14:paraId="794F4F04" w14:textId="77777777" w:rsidR="006E3D85" w:rsidRDefault="006E3D85"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1A04"/>
    <w:multiLevelType w:val="multilevel"/>
    <w:tmpl w:val="6AE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9477AB"/>
    <w:multiLevelType w:val="hybridMultilevel"/>
    <w:tmpl w:val="3C3049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BC538DE"/>
    <w:multiLevelType w:val="multilevel"/>
    <w:tmpl w:val="B0E0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40339"/>
    <w:multiLevelType w:val="hybridMultilevel"/>
    <w:tmpl w:val="9B34AAA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1D71E7B"/>
    <w:multiLevelType w:val="multilevel"/>
    <w:tmpl w:val="3BD0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C4437"/>
    <w:multiLevelType w:val="multilevel"/>
    <w:tmpl w:val="6FBC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55418"/>
    <w:multiLevelType w:val="multilevel"/>
    <w:tmpl w:val="BBD0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1673F"/>
    <w:multiLevelType w:val="hybridMultilevel"/>
    <w:tmpl w:val="2E6067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8FA3C1C"/>
    <w:multiLevelType w:val="multilevel"/>
    <w:tmpl w:val="7F464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A511780"/>
    <w:multiLevelType w:val="multilevel"/>
    <w:tmpl w:val="71EC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46145"/>
    <w:multiLevelType w:val="multilevel"/>
    <w:tmpl w:val="AECAE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D712F9"/>
    <w:multiLevelType w:val="multilevel"/>
    <w:tmpl w:val="1396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37D1E"/>
    <w:multiLevelType w:val="multilevel"/>
    <w:tmpl w:val="8472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63509"/>
    <w:multiLevelType w:val="hybridMultilevel"/>
    <w:tmpl w:val="C2C20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7DC3AAE"/>
    <w:multiLevelType w:val="hybridMultilevel"/>
    <w:tmpl w:val="F030E1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B1E330A"/>
    <w:multiLevelType w:val="multilevel"/>
    <w:tmpl w:val="ABC8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885447"/>
    <w:multiLevelType w:val="multilevel"/>
    <w:tmpl w:val="0172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79B3B37"/>
    <w:multiLevelType w:val="multilevel"/>
    <w:tmpl w:val="DB50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DFE3CE8"/>
    <w:multiLevelType w:val="hybridMultilevel"/>
    <w:tmpl w:val="98A0CD2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57A5E69"/>
    <w:multiLevelType w:val="hybridMultilevel"/>
    <w:tmpl w:val="7A18479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5DF19D1"/>
    <w:multiLevelType w:val="multilevel"/>
    <w:tmpl w:val="59A0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A00D1F"/>
    <w:multiLevelType w:val="hybridMultilevel"/>
    <w:tmpl w:val="0E10D79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A0B2EFD"/>
    <w:multiLevelType w:val="multilevel"/>
    <w:tmpl w:val="C60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967EF4"/>
    <w:multiLevelType w:val="multilevel"/>
    <w:tmpl w:val="76D8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7E3E00"/>
    <w:multiLevelType w:val="hybridMultilevel"/>
    <w:tmpl w:val="6D6646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C9628E3"/>
    <w:multiLevelType w:val="multilevel"/>
    <w:tmpl w:val="A132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A0511F"/>
    <w:multiLevelType w:val="hybridMultilevel"/>
    <w:tmpl w:val="9E7EF5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2DC4ED1"/>
    <w:multiLevelType w:val="multilevel"/>
    <w:tmpl w:val="E7AE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B4C12"/>
    <w:multiLevelType w:val="hybridMultilevel"/>
    <w:tmpl w:val="397A78B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7B94332"/>
    <w:multiLevelType w:val="hybridMultilevel"/>
    <w:tmpl w:val="1D1291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89D0410"/>
    <w:multiLevelType w:val="hybridMultilevel"/>
    <w:tmpl w:val="1A0EFAD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E6E1AE0"/>
    <w:multiLevelType w:val="multilevel"/>
    <w:tmpl w:val="6E288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9"/>
  </w:num>
  <w:num w:numId="3">
    <w:abstractNumId w:val="23"/>
  </w:num>
  <w:num w:numId="4">
    <w:abstractNumId w:val="28"/>
  </w:num>
  <w:num w:numId="5">
    <w:abstractNumId w:val="1"/>
  </w:num>
  <w:num w:numId="6">
    <w:abstractNumId w:val="20"/>
  </w:num>
  <w:num w:numId="7">
    <w:abstractNumId w:val="11"/>
  </w:num>
  <w:num w:numId="8">
    <w:abstractNumId w:val="31"/>
  </w:num>
  <w:num w:numId="9">
    <w:abstractNumId w:val="4"/>
  </w:num>
  <w:num w:numId="10">
    <w:abstractNumId w:val="36"/>
  </w:num>
  <w:num w:numId="11">
    <w:abstractNumId w:val="25"/>
  </w:num>
  <w:num w:numId="12">
    <w:abstractNumId w:val="2"/>
  </w:num>
  <w:num w:numId="13">
    <w:abstractNumId w:val="37"/>
  </w:num>
  <w:num w:numId="14">
    <w:abstractNumId w:val="8"/>
  </w:num>
  <w:num w:numId="15">
    <w:abstractNumId w:val="27"/>
  </w:num>
  <w:num w:numId="16">
    <w:abstractNumId w:val="24"/>
  </w:num>
  <w:num w:numId="17">
    <w:abstractNumId w:val="16"/>
  </w:num>
  <w:num w:numId="18">
    <w:abstractNumId w:val="33"/>
  </w:num>
  <w:num w:numId="19">
    <w:abstractNumId w:val="35"/>
  </w:num>
  <w:num w:numId="20">
    <w:abstractNumId w:val="17"/>
  </w:num>
  <w:num w:numId="21">
    <w:abstractNumId w:val="34"/>
  </w:num>
  <w:num w:numId="22">
    <w:abstractNumId w:val="7"/>
  </w:num>
  <w:num w:numId="23">
    <w:abstractNumId w:val="15"/>
  </w:num>
  <w:num w:numId="24">
    <w:abstractNumId w:val="38"/>
  </w:num>
  <w:num w:numId="25">
    <w:abstractNumId w:val="26"/>
  </w:num>
  <w:num w:numId="26">
    <w:abstractNumId w:val="12"/>
  </w:num>
  <w:num w:numId="27">
    <w:abstractNumId w:val="30"/>
  </w:num>
  <w:num w:numId="28">
    <w:abstractNumId w:val="18"/>
  </w:num>
  <w:num w:numId="29">
    <w:abstractNumId w:val="29"/>
  </w:num>
  <w:num w:numId="30">
    <w:abstractNumId w:val="3"/>
  </w:num>
  <w:num w:numId="31">
    <w:abstractNumId w:val="32"/>
  </w:num>
  <w:num w:numId="32">
    <w:abstractNumId w:val="6"/>
  </w:num>
  <w:num w:numId="33">
    <w:abstractNumId w:val="19"/>
  </w:num>
  <w:num w:numId="34">
    <w:abstractNumId w:val="10"/>
  </w:num>
  <w:num w:numId="35">
    <w:abstractNumId w:val="0"/>
  </w:num>
  <w:num w:numId="36">
    <w:abstractNumId w:val="22"/>
  </w:num>
  <w:num w:numId="37">
    <w:abstractNumId w:val="14"/>
  </w:num>
  <w:num w:numId="38">
    <w:abstractNumId w:val="5"/>
  </w:num>
  <w:num w:numId="39">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30CA"/>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D5504"/>
    <w:rsid w:val="005D5E15"/>
    <w:rsid w:val="005F5EC4"/>
    <w:rsid w:val="005F6233"/>
    <w:rsid w:val="0063086F"/>
    <w:rsid w:val="00671615"/>
    <w:rsid w:val="0067797D"/>
    <w:rsid w:val="00681314"/>
    <w:rsid w:val="00684044"/>
    <w:rsid w:val="0068605D"/>
    <w:rsid w:val="00690AB5"/>
    <w:rsid w:val="006A67C9"/>
    <w:rsid w:val="006C0691"/>
    <w:rsid w:val="006D7F40"/>
    <w:rsid w:val="006E3BFA"/>
    <w:rsid w:val="006E3D85"/>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C4C7C"/>
    <w:rsid w:val="009D5CB8"/>
    <w:rsid w:val="009F0EE3"/>
    <w:rsid w:val="00A2055B"/>
    <w:rsid w:val="00A20D03"/>
    <w:rsid w:val="00A402DF"/>
    <w:rsid w:val="00AA18B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4388B"/>
    <w:rsid w:val="00C65684"/>
    <w:rsid w:val="00C67157"/>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1F3D"/>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13</Pages>
  <Words>2274</Words>
  <Characters>12967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